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54" w:rsidRPr="000D5A54" w:rsidRDefault="000D5A54" w:rsidP="000D5A54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SCENARIUSZ ZAJĘĆ OTWARTYCH </w:t>
      </w:r>
    </w:p>
    <w:p w:rsidR="000D5A54" w:rsidRPr="000D5A54" w:rsidRDefault="000D5A54" w:rsidP="000D5A54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DLA DZIECI I RODZICÓW Z WYKORZYSTANIEM TECHNIKI PAPIERCZAKÓW I ELEMENTÓW BAJKOTERAPII</w:t>
      </w:r>
    </w:p>
    <w:p w:rsidR="000D5A54" w:rsidRPr="000D5A54" w:rsidRDefault="000D5A54" w:rsidP="000D5A54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 ramach programu „ Bajka moim przyjacielem”.</w:t>
      </w:r>
    </w:p>
    <w:p w:rsidR="000D5A54" w:rsidRPr="000D5A54" w:rsidRDefault="000D5A54" w:rsidP="000D5A54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Prowadząca: Karolina Futro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Data: 29.04.2015r.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Temat: </w:t>
      </w: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Mały wróbelek uczy się fruwać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– zajęcia relaksacyjne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Problem: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lęk i napięcie związane z pobytem w szpitalu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Cele: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redukcja lęków związanych z pobytem w szpitalu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pobudzenie swojej wyobraźni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wywołanie stanu odprężenia, uspokojenia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rozwijanie  sprawności  manualnych  w  trakcie  wykonywania  papierowego  wróbla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>siedzącego na gałęzi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integrowanie grupy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Uczestnicy:</w:t>
      </w: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dzieci 3 – 9 lat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Czas trwania: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1,5 godziny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Metody i techniki: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  zabawa integracyjna, głośne czytanie bajki, wizualizacja, rozmowa,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technika </w:t>
      </w: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papierczaków</w:t>
      </w:r>
      <w:proofErr w:type="spellEnd"/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Formy: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indywidualna, zbiorowa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Środki dydaktyczne: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tekst bajki terapeutycznej : Maria </w:t>
      </w: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Molicka</w:t>
      </w:r>
      <w:proofErr w:type="spellEnd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„Bajka o wróbelku”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płyta CD - „Nasze ptaki – 45 głosów ptaków”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 -  Muzyka która leczy : Harmonijny rezonans – część I – Jim Oliver, Wydawnictwo Reader’s  Digest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 pamięć USB – pendrive: Odgłosy natury –  nagranie szumu strumyka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  piankowe maty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  barwne obrazki: wróbla, strumyka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  wzorcowy obrazek wróbla na gałęzi wykonany techniką  </w:t>
      </w: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papierczaków</w:t>
      </w:r>
      <w:proofErr w:type="spellEnd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-  tamburyn  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Materiały plastyczne: 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arkusze szarego papieru, krepa, ruchome oczka, klej </w:t>
      </w: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magic</w:t>
      </w:r>
      <w:proofErr w:type="spellEnd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, sztywne kolorowe kartki A4, nożyczki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Warunki: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sala nr 1A z przygotowanymi miejscami do siedzenia na matach oraz stolikami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>do działalności plastycznej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Literatura: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Molicka</w:t>
      </w:r>
      <w:proofErr w:type="spellEnd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Maria „ Bajka o wróbelku”– z książki </w:t>
      </w: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„  </w:t>
      </w: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Bajkoterapia</w:t>
      </w:r>
      <w:proofErr w:type="spellEnd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- O lękach dzieci i nowej metodzie terapii”, Wydawnictwo  Media Rodzina, Poznań 2002.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Bajkę skrócono dostosowując ją do potrzeb zajęć.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Przebieg zajęć: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I.  Część wprowadzająca: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1. Zabawa z imieniem –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poznajmy się, każde z dzieci przedstawia się imieniem</w:t>
      </w: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2.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Zabawa …niech 2 razy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Kto z was lubi ptaszki - niech  klaśnie dwa razy w ręce.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3. Słuchanie głosu wróbla i odgadywanie nazwy wysłuchanego ptaka.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II. Część zasadnicza: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1. Prowadząca zwraca się do dzieci: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Posłuchajcie bajkę, usiądźcie wygodnie na matach.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2. Czytanie bajki. 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Nauczyciel czyta</w:t>
      </w: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bajkę</w:t>
      </w: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wolno, wyraźnie, modulując głos.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lastRenderedPageBreak/>
        <w:t>Mama prowadziła małego wróbelka do szkoły. Czego ja tam będę się uczył? – zastanawiał się. Tego co przyda ci się w życiu – odpowiedziała mama. Stanęli pod wielkim drzewem razem z wieloma innymi wróbelkami. Nagle pojawiła się duża pani Wróbel, nauczycielka w okularach na dziobie. Powitała wszystkie dzieci na zajęciach nauki fruwania. Mamom powiedziała:  - Wasze pociechy dzisiaj same przylecą do domu.  Poprosiła wróbelki by usiadły wygodnie na gałęzi, oddychały wolno i spokojnie. Potem kazała powoli rozłożyć skrzydła i pomachać nimi pomału,  a potem coraz szybciej. Wróbelek odepchnął się od gałązki i poczuł, że unosi się w powietrzu. Obok niego fruwały inne wróbelki .</w:t>
      </w: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Czuł się lekko i swobodnie. Było mu przyjemnie. Leciał w górę, ku słoneczku nad pięknym zielonym parkiem. Potem sfrunął w dół nad brzeg strumyka. Usiadł na małym kamyczku, posłuchał szumiącej wody. (</w:t>
      </w: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</w:t>
      </w:r>
      <w:r w:rsidRPr="000D5A54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Nauczyciel włącza nagranie szumu strumyka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). Zamknął oczy, odpoczywał. Spokojnie oddychał.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Nauczyciel zwraca się do dzieci: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i/>
          <w:iCs/>
          <w:color w:val="000000"/>
          <w:sz w:val="17"/>
          <w:szCs w:val="17"/>
          <w:lang w:eastAsia="pl-PL"/>
        </w:rPr>
        <w:t>         Wyobraźcie sobie, że jesteście małymi wróbelkami. Siedzimy nad strumykiem. Wdychamy przez nos świeże powietrze, zatrzymujemy na chwilę i wydychamy,  powtarzamy to  jeszcze raz.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Dalsze czytanie bajki: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Wróbelek poczuł, że  wstąpiły w niego nowe siły. Wtem usłyszał głos nauczycielki: – Pora wracać! Wróbelek wzbił się w górę jak samolot, pełen sił i radości, że potrafi fruwać.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My też powolutku wstajemy, machamy rękami jak ptaki skrzydłami i znów siadamy 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br/>
        <w:t>na matach.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3. Po odczytaniu bajki prowadząca zwraca się do dzieci: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Jaki ptak w usłyszanej  bajce uczył się fruwać?          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Popatrzcie</w:t>
      </w: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 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jak wygląda wróbel -  dzieci oglądają zawieszone obrazki z wróblami.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Rozmowa na temat wyglądu wróbla. Następnie dzieci siadają przy stolikach.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4. Wykonanie papierowych wróbli i gałęzi techniką </w:t>
      </w:r>
      <w:proofErr w:type="spellStart"/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papierczaków</w:t>
      </w:r>
      <w:proofErr w:type="spellEnd"/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.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     Nauczyciel  demonstruje  wzorcowy  obrazek  wróbla siedzącego na gałęzi wykonany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techniką </w:t>
      </w: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papierczaków</w:t>
      </w:r>
      <w:proofErr w:type="spellEnd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.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Dzieci i rodzice otrzymują przygotowane kawałki szarego papieru, brązowej i szarej krepy, kolorowe</w:t>
      </w: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</w:t>
      </w: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sztywne kartki, klej, ruchome oczka. Następnie pod kierunkiem prowadzącej  wykonują gałązki i wróble techniką </w:t>
      </w:r>
      <w:proofErr w:type="spellStart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papierczaków</w:t>
      </w:r>
      <w:proofErr w:type="spellEnd"/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i naklejają je na kolorowe kartki.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Praca odbywa się przy dźwiękach muzyki relaksacyjnej Harmonijny rezonans – Jima Olivera. 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5. Prezentacja wykonanych prac.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6.  Ewaluacja</w:t>
      </w:r>
    </w:p>
    <w:p w:rsidR="000D5A54" w:rsidRPr="000D5A54" w:rsidRDefault="000D5A54" w:rsidP="000D5A54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0D5A54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Na zakończenie prowadząca pyta dzieci czy zajęcia im się podobały, jeśli tak to prosi aby zaćwierkały jak wróbelki</w:t>
      </w:r>
    </w:p>
    <w:p w:rsidR="00567C15" w:rsidRDefault="00567C15">
      <w:bookmarkStart w:id="0" w:name="_GoBack"/>
      <w:bookmarkEnd w:id="0"/>
    </w:p>
    <w:sectPr w:rsidR="0056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C2AF9"/>
    <w:multiLevelType w:val="multilevel"/>
    <w:tmpl w:val="8802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77"/>
    <w:rsid w:val="000D5A54"/>
    <w:rsid w:val="00567C15"/>
    <w:rsid w:val="00C1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7E9D9-8E13-46BF-B8B4-384C6BC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5A54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0D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5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2017-05-31T07:47:00Z</dcterms:created>
  <dcterms:modified xsi:type="dcterms:W3CDTF">2017-05-31T07:47:00Z</dcterms:modified>
</cp:coreProperties>
</file>